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41246" w14:textId="77777777" w:rsidR="00311ACC" w:rsidRPr="00311ACC" w:rsidRDefault="00311ACC" w:rsidP="00311ACC">
      <w:pPr>
        <w:spacing w:before="91" w:after="0" w:line="264" w:lineRule="atLeast"/>
        <w:outlineLvl w:val="0"/>
        <w:rPr>
          <w:rFonts w:ascii="Segoe UI" w:eastAsia="Times New Roman" w:hAnsi="Segoe UI" w:cs="Segoe UI"/>
          <w:b/>
          <w:bCs/>
          <w:color w:val="1A1A1A"/>
          <w:kern w:val="36"/>
          <w:sz w:val="47"/>
          <w:szCs w:val="47"/>
          <w:lang w:eastAsia="de-DE"/>
        </w:rPr>
      </w:pPr>
      <w:proofErr w:type="spellStart"/>
      <w:r w:rsidRPr="00311ACC">
        <w:rPr>
          <w:rFonts w:ascii="Segoe UI" w:eastAsia="Times New Roman" w:hAnsi="Segoe UI" w:cs="Segoe UI"/>
          <w:b/>
          <w:bCs/>
          <w:color w:val="1A1A1A"/>
          <w:kern w:val="36"/>
          <w:sz w:val="47"/>
          <w:szCs w:val="47"/>
          <w:lang w:eastAsia="de-DE"/>
        </w:rPr>
        <w:t>Downfall</w:t>
      </w:r>
      <w:proofErr w:type="spellEnd"/>
      <w:r w:rsidRPr="00311ACC">
        <w:rPr>
          <w:rFonts w:ascii="Segoe UI" w:eastAsia="Times New Roman" w:hAnsi="Segoe UI" w:cs="Segoe UI"/>
          <w:b/>
          <w:bCs/>
          <w:color w:val="1A1A1A"/>
          <w:kern w:val="36"/>
          <w:sz w:val="47"/>
          <w:szCs w:val="47"/>
          <w:lang w:eastAsia="de-DE"/>
        </w:rPr>
        <w:t xml:space="preserve"> </w:t>
      </w:r>
      <w:proofErr w:type="spellStart"/>
      <w:r w:rsidRPr="00311ACC">
        <w:rPr>
          <w:rFonts w:ascii="Segoe UI" w:eastAsia="Times New Roman" w:hAnsi="Segoe UI" w:cs="Segoe UI"/>
          <w:b/>
          <w:bCs/>
          <w:color w:val="1A1A1A"/>
          <w:kern w:val="36"/>
          <w:sz w:val="47"/>
          <w:szCs w:val="47"/>
          <w:lang w:eastAsia="de-DE"/>
        </w:rPr>
        <w:t>of</w:t>
      </w:r>
      <w:proofErr w:type="spellEnd"/>
      <w:r w:rsidRPr="00311ACC">
        <w:rPr>
          <w:rFonts w:ascii="Segoe UI" w:eastAsia="Times New Roman" w:hAnsi="Segoe UI" w:cs="Segoe UI"/>
          <w:b/>
          <w:bCs/>
          <w:color w:val="1A1A1A"/>
          <w:kern w:val="36"/>
          <w:sz w:val="47"/>
          <w:szCs w:val="47"/>
          <w:lang w:eastAsia="de-DE"/>
        </w:rPr>
        <w:t xml:space="preserve"> ‘The </w:t>
      </w:r>
      <w:proofErr w:type="spellStart"/>
      <w:r w:rsidRPr="00311ACC">
        <w:rPr>
          <w:rFonts w:ascii="Segoe UI" w:eastAsia="Times New Roman" w:hAnsi="Segoe UI" w:cs="Segoe UI"/>
          <w:b/>
          <w:bCs/>
          <w:color w:val="1A1A1A"/>
          <w:kern w:val="36"/>
          <w:sz w:val="47"/>
          <w:szCs w:val="47"/>
          <w:lang w:eastAsia="de-DE"/>
        </w:rPr>
        <w:t>Coldest-Blooded</w:t>
      </w:r>
      <w:proofErr w:type="spellEnd"/>
      <w:r w:rsidRPr="00311ACC">
        <w:rPr>
          <w:rFonts w:ascii="Segoe UI" w:eastAsia="Times New Roman" w:hAnsi="Segoe UI" w:cs="Segoe UI"/>
          <w:b/>
          <w:bCs/>
          <w:color w:val="1A1A1A"/>
          <w:kern w:val="36"/>
          <w:sz w:val="47"/>
          <w:szCs w:val="47"/>
          <w:lang w:eastAsia="de-DE"/>
        </w:rPr>
        <w:t xml:space="preserve"> Guy in South Vietnam’</w:t>
      </w:r>
    </w:p>
    <w:p w14:paraId="247DED42" w14:textId="77777777" w:rsidR="00311ACC" w:rsidRPr="00311ACC" w:rsidRDefault="00311ACC" w:rsidP="00311ACC">
      <w:pPr>
        <w:spacing w:before="60" w:after="0" w:line="278" w:lineRule="atLeast"/>
        <w:outlineLvl w:val="2"/>
        <w:rPr>
          <w:rFonts w:ascii="Segoe UI" w:eastAsia="Times New Roman" w:hAnsi="Segoe UI" w:cs="Segoe UI"/>
          <w:color w:val="757575"/>
          <w:sz w:val="29"/>
          <w:szCs w:val="29"/>
          <w:lang w:eastAsia="de-DE"/>
        </w:rPr>
      </w:pPr>
      <w:r w:rsidRPr="00311ACC">
        <w:rPr>
          <w:rFonts w:ascii="Segoe UI" w:eastAsia="Times New Roman" w:hAnsi="Segoe UI" w:cs="Segoe UI"/>
          <w:color w:val="757575"/>
          <w:sz w:val="29"/>
          <w:szCs w:val="29"/>
          <w:lang w:eastAsia="de-DE"/>
        </w:rPr>
        <w:t xml:space="preserve">The Life and Times </w:t>
      </w:r>
      <w:proofErr w:type="spellStart"/>
      <w:r w:rsidRPr="00311ACC">
        <w:rPr>
          <w:rFonts w:ascii="Segoe UI" w:eastAsia="Times New Roman" w:hAnsi="Segoe UI" w:cs="Segoe UI"/>
          <w:color w:val="757575"/>
          <w:sz w:val="29"/>
          <w:szCs w:val="29"/>
          <w:lang w:eastAsia="de-DE"/>
        </w:rPr>
        <w:t>of</w:t>
      </w:r>
      <w:proofErr w:type="spellEnd"/>
      <w:r w:rsidRPr="00311ACC">
        <w:rPr>
          <w:rFonts w:ascii="Segoe UI" w:eastAsia="Times New Roman" w:hAnsi="Segoe UI" w:cs="Segoe UI"/>
          <w:color w:val="757575"/>
          <w:sz w:val="29"/>
          <w:szCs w:val="29"/>
          <w:lang w:eastAsia="de-DE"/>
        </w:rPr>
        <w:t xml:space="preserve"> Le Thanh Hai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186"/>
        <w:gridCol w:w="6"/>
      </w:tblGrid>
      <w:tr w:rsidR="00311ACC" w:rsidRPr="00311ACC" w14:paraId="78629611" w14:textId="77777777" w:rsidTr="00311ACC">
        <w:trPr>
          <w:trHeight w:val="300"/>
          <w:tblCellSpacing w:w="0" w:type="dxa"/>
        </w:trPr>
        <w:tc>
          <w:tcPr>
            <w:tcW w:w="0" w:type="auto"/>
            <w:tcMar>
              <w:top w:w="105" w:type="dxa"/>
              <w:left w:w="0" w:type="dxa"/>
              <w:bottom w:w="105" w:type="dxa"/>
              <w:right w:w="180" w:type="dxa"/>
            </w:tcMar>
            <w:vAlign w:val="center"/>
            <w:hideMark/>
          </w:tcPr>
          <w:p w14:paraId="0E03D10D" w14:textId="77777777" w:rsidR="00311ACC" w:rsidRPr="00311ACC" w:rsidRDefault="00311ACC" w:rsidP="00311ACC">
            <w:pPr>
              <w:spacing w:after="150" w:line="300" w:lineRule="atLeast"/>
              <w:rPr>
                <w:rFonts w:ascii="Segoe UI" w:eastAsia="Times New Roman" w:hAnsi="Segoe UI" w:cs="Segoe UI"/>
                <w:color w:val="757575"/>
                <w:sz w:val="21"/>
                <w:szCs w:val="21"/>
                <w:lang w:eastAsia="de-DE"/>
              </w:rPr>
            </w:pPr>
            <w:r w:rsidRPr="00311ACC">
              <w:rPr>
                <w:rFonts w:ascii="Segoe UI" w:eastAsia="Times New Roman" w:hAnsi="Segoe UI" w:cs="Segoe UI"/>
                <w:color w:val="757575"/>
                <w:sz w:val="21"/>
                <w:szCs w:val="21"/>
                <w:lang w:eastAsia="de-DE"/>
              </w:rPr>
              <w:t>Jun 9</w:t>
            </w: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180" w:type="dxa"/>
            </w:tcMar>
            <w:vAlign w:val="center"/>
            <w:hideMark/>
          </w:tcPr>
          <w:p w14:paraId="43778B8E" w14:textId="77777777" w:rsidR="00311ACC" w:rsidRPr="00311ACC" w:rsidRDefault="00311ACC" w:rsidP="00311ACC">
            <w:pPr>
              <w:spacing w:after="150" w:line="300" w:lineRule="atLeast"/>
              <w:rPr>
                <w:rFonts w:ascii="Segoe UI" w:eastAsia="Times New Roman" w:hAnsi="Segoe UI" w:cs="Segoe UI"/>
                <w:color w:val="757575"/>
                <w:sz w:val="21"/>
                <w:szCs w:val="21"/>
                <w:lang w:eastAsia="de-DE"/>
              </w:rPr>
            </w:pPr>
          </w:p>
        </w:tc>
        <w:tc>
          <w:tcPr>
            <w:tcW w:w="0" w:type="auto"/>
            <w:tcMar>
              <w:top w:w="105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14:paraId="5C31AA64" w14:textId="77777777" w:rsidR="00311ACC" w:rsidRPr="00311ACC" w:rsidRDefault="00311ACC" w:rsidP="00311ACC">
            <w:pPr>
              <w:spacing w:after="150" w:line="300" w:lineRule="atLeast"/>
              <w:ind w:firstLine="45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7923FEE9" w14:textId="77777777" w:rsidR="00311ACC" w:rsidRPr="00311ACC" w:rsidRDefault="00311ACC" w:rsidP="00311ACC">
      <w:pPr>
        <w:spacing w:after="0" w:line="240" w:lineRule="auto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noProof/>
          <w:color w:val="1A1A1A"/>
          <w:sz w:val="29"/>
          <w:szCs w:val="29"/>
          <w:bdr w:val="none" w:sz="0" w:space="0" w:color="auto" w:frame="1"/>
          <w:lang w:eastAsia="de-DE"/>
        </w:rPr>
        <w:drawing>
          <wp:inline distT="0" distB="0" distL="0" distR="0" wp14:anchorId="2151EC71" wp14:editId="5EE861D2">
            <wp:extent cx="7620000" cy="5708650"/>
            <wp:effectExtent l="0" t="0" r="0" b="6350"/>
            <wp:docPr id="4" name="Bild 4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730D8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By: David Brown</w:t>
      </w:r>
    </w:p>
    <w:p w14:paraId="4A19C694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sometime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next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few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months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Le Thanh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indicted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misappropriation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state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assets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will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few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tears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Ho Chi Minh City,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even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though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local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boy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People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believe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Boss Hai,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dominated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municipal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administration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two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lastRenderedPageBreak/>
        <w:t>decades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deserves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whatever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may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coming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him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more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possible.</w:t>
      </w:r>
    </w:p>
    <w:p w14:paraId="59E3FC32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As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new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millennium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began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Vietnam's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 </w:t>
      </w:r>
      <w:proofErr w:type="spellStart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>doi</w:t>
      </w:r>
      <w:proofErr w:type="spellEnd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>moi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 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economic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reforms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were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taking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hold,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especially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former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Saigon,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where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then-50-year-old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would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soon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elected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head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city's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People's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Committee –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its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government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1A4F019A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come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long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way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since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1966,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left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Mekong Delta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Cholon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Chinese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section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southern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metropolis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broad-shouldered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rough-hewn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barely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literate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youth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found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work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apprentice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welder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greater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consequence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later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career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young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Hai was also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recruited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armed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propaganda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unit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city's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Revolutionary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Youth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organization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63FD38F3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Apparently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real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talent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guerrilla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; at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any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rate, "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Comrade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Nhut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"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survived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Tet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Offensive and,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North Vietnamese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forces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entered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Saigon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seven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years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later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rise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through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ranks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already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well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begun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047EB17A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In Vietnam,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official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biographies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typically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just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list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offices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held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; 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fldChar w:fldCharType="begin"/>
      </w: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instrText xml:space="preserve"> HYPERLINK "https://baotiengdan.com/2020/03/07/cuu-bi-thu-thanh-ho-vo-san-luu-manh-ky-1/" </w:instrText>
      </w: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fldChar w:fldCharType="separate"/>
      </w:r>
      <w:r w:rsidRPr="00311ACC">
        <w:rPr>
          <w:rFonts w:ascii="Arial" w:eastAsia="Times New Roman" w:hAnsi="Arial" w:cs="Arial"/>
          <w:color w:val="1A1A1A"/>
          <w:sz w:val="29"/>
          <w:szCs w:val="29"/>
          <w:u w:val="single"/>
          <w:lang w:eastAsia="de-DE"/>
        </w:rPr>
        <w:t>unofficial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u w:val="single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u w:val="single"/>
          <w:lang w:eastAsia="de-DE"/>
        </w:rPr>
        <w:t>sources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fldChar w:fldCharType="end"/>
      </w: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 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suggest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however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during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grim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years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after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reunification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built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reputation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enforcer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someone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could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"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get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things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done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." In 1980, 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married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upscale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family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with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impeccable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revolutionary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credentials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paving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way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big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break in 1990.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Reportedly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through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influence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wife's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older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sister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Hai was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appointed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Communist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Party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Secretary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District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V,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say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Cholon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where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though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weakened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party-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state's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15-year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campaign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"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build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socialism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,"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distinctly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Chinese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entrepreneurial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heart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still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0B6B37B7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Unofficial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sources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say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was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Hai –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himself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Chinese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ancestry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–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forge</w:t>
      </w: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alliances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funded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capture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Ho Chi Minh City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organization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all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intents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purposes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southern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metropolis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became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Hai's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fiefdom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Not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dependent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on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subsidies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from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center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fact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far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largest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contributor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national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budget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Ho Chi Minh City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under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Hai (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became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head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City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People's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Committee in 2001, and in 2006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again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2011,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Secretary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HCM City Party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organization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)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substantial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autonomy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Hai's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concurrent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elevation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Politburo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Vietnamese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Communist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Party's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top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policy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body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testified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sprawling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city's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quasi-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autonomous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status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2B452945" w14:textId="77777777" w:rsidR="00311ACC" w:rsidRPr="00311ACC" w:rsidRDefault="00311ACC" w:rsidP="00311ACC">
      <w:pPr>
        <w:spacing w:after="0" w:line="240" w:lineRule="auto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noProof/>
          <w:color w:val="1A1A1A"/>
          <w:sz w:val="29"/>
          <w:szCs w:val="29"/>
          <w:bdr w:val="none" w:sz="0" w:space="0" w:color="auto" w:frame="1"/>
          <w:lang w:eastAsia="de-DE"/>
        </w:rPr>
        <w:drawing>
          <wp:inline distT="0" distB="0" distL="0" distR="0" wp14:anchorId="13FDAD07" wp14:editId="05E3A310">
            <wp:extent cx="8572500" cy="4819650"/>
            <wp:effectExtent l="0" t="0" r="0" b="0"/>
            <wp:docPr id="5" name="Bild 5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D01FA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Nguyen Tan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Dung's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two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terms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prime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minister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coincided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with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Hai's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tenure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HCM City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secretary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Both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southerners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Dung and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were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natural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allies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Neither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cared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kowtow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Communist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Party's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secretariat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Dung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seems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have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accorded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Organization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something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close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free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rein</w:t>
      </w: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matters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local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government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have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counted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on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its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support in national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matters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0051995C" w14:textId="5A442CE2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Hai,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now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70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years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old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might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now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celebrated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hero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hometown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used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power 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accumulated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good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city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However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seems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he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lieutenants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concentrated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their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efforts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instead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on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getting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really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rich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According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independent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journalist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uses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name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Thu Ha, "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usurp</w:t>
      </w: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land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openly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buying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selling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positions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victimiz</w:t>
      </w: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rivals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installing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relatives in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plum</w:t>
      </w:r>
      <w:proofErr w:type="spellEnd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jobs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harvesting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kickbacks</w:t>
      </w:r>
      <w:proofErr w:type="spellEnd"/>
      <w:r w:rsidR="009A076D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(</w:t>
      </w:r>
      <w:proofErr w:type="spellStart"/>
      <w:r w:rsidR="009A076D" w:rsidRPr="009A076D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đút</w:t>
      </w:r>
      <w:proofErr w:type="spellEnd"/>
      <w:r w:rsidR="009A076D" w:rsidRPr="009A076D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="009A076D" w:rsidRPr="009A076D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lót</w:t>
      </w:r>
      <w:proofErr w:type="spellEnd"/>
      <w:r w:rsidR="009A076D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)</w:t>
      </w: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" was </w:t>
      </w:r>
      <w:hyperlink r:id="rId9" w:history="1">
        <w:r w:rsidRPr="00311ACC">
          <w:rPr>
            <w:rFonts w:ascii="Arial" w:eastAsia="Times New Roman" w:hAnsi="Arial" w:cs="Arial"/>
            <w:color w:val="1A1A1A"/>
            <w:sz w:val="29"/>
            <w:szCs w:val="29"/>
            <w:u w:val="single"/>
            <w:lang w:eastAsia="de-DE"/>
          </w:rPr>
          <w:t xml:space="preserve">all in a </w:t>
        </w:r>
        <w:proofErr w:type="spellStart"/>
        <w:r w:rsidRPr="00311ACC">
          <w:rPr>
            <w:rFonts w:ascii="Arial" w:eastAsia="Times New Roman" w:hAnsi="Arial" w:cs="Arial"/>
            <w:color w:val="1A1A1A"/>
            <w:sz w:val="29"/>
            <w:szCs w:val="29"/>
            <w:u w:val="single"/>
            <w:lang w:eastAsia="de-DE"/>
          </w:rPr>
          <w:t>day's</w:t>
        </w:r>
        <w:proofErr w:type="spellEnd"/>
        <w:r w:rsidRPr="00311ACC">
          <w:rPr>
            <w:rFonts w:ascii="Arial" w:eastAsia="Times New Roman" w:hAnsi="Arial" w:cs="Arial"/>
            <w:color w:val="1A1A1A"/>
            <w:sz w:val="29"/>
            <w:szCs w:val="29"/>
            <w:u w:val="single"/>
            <w:lang w:eastAsia="de-DE"/>
          </w:rPr>
          <w:t xml:space="preserve"> </w:t>
        </w:r>
        <w:proofErr w:type="spellStart"/>
        <w:r w:rsidRPr="00311ACC">
          <w:rPr>
            <w:rFonts w:ascii="Arial" w:eastAsia="Times New Roman" w:hAnsi="Arial" w:cs="Arial"/>
            <w:color w:val="1A1A1A"/>
            <w:sz w:val="29"/>
            <w:szCs w:val="29"/>
            <w:u w:val="single"/>
            <w:lang w:eastAsia="de-DE"/>
          </w:rPr>
          <w:t>work</w:t>
        </w:r>
        <w:proofErr w:type="spellEnd"/>
      </w:hyperlink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 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Hai. "He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become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feudal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lord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HCM City, a Mafia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boss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coldest-blooded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guy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South." </w:t>
      </w:r>
    </w:p>
    <w:p w14:paraId="5575011D" w14:textId="59E3E61D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The Dung-Hai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marriage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convenience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crashed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party's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12th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Congress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approached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Riding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wave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revulsion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r w:rsidR="009A076D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(</w:t>
      </w:r>
      <w:proofErr w:type="spellStart"/>
      <w:r w:rsidR="009A076D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ghê</w:t>
      </w:r>
      <w:proofErr w:type="spellEnd"/>
      <w:r w:rsidR="009A076D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="009A076D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tởm</w:t>
      </w:r>
      <w:proofErr w:type="spellEnd"/>
      <w:r w:rsidR="009A076D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)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against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flagrant</w:t>
      </w: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self-dealing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Dung's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factional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allies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supporters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Nguyen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Phu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Trong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foiled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Dung's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bid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supplant</w:t>
      </w:r>
      <w:proofErr w:type="spellEnd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Trong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party's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General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Secretary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2016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forced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both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Dung and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retirement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04B89333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 xml:space="preserve">Things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begin</w:t>
      </w:r>
      <w:proofErr w:type="spellEnd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come</w:t>
      </w:r>
      <w:proofErr w:type="spellEnd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 xml:space="preserve"> apart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 xml:space="preserve"> Hai</w:t>
      </w:r>
    </w:p>
    <w:p w14:paraId="37F3CF57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Hai's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successor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HCM City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leader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was Dinh La Thang,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head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state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oil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conglomerate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PetroVietnam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Minister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Transport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under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Dung. 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asked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Vietnamese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journalist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friend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Thang,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handsome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charismatic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Hai was not, was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likely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succeed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new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job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1F65FED8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"Le Thanh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Hai's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organization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will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chew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him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up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," was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friend's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reply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but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didn't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happen.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Instead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General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Secretary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Trong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acolytes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right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work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purging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"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opportunists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." Thang was an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early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target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; 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lasted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less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year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new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job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brought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down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pile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evidence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he'd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presided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over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unauthorized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investments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at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PetroVietnam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ultimately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$US35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million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losses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26EE6DD3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Thang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serving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 18-year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sentence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was just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beginning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Trong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kept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promise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punish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systemic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corruption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As 2017 and 2018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rolled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dozens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senior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Party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members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were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prosecuted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other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infraction</w:t>
      </w: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breaches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discipline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23F80AD3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Forced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retirement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Boss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could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longer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prevent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central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government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inspectors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from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building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dossier on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organization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Vietnam's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supervised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media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began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asking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would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turn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Hai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close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confederate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Le Hong Quan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enter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General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Secretary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Trong's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'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fiery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furnace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.'</w:t>
      </w:r>
    </w:p>
    <w:p w14:paraId="7DC40BF4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 xml:space="preserve">Follow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 xml:space="preserve"> Money</w:t>
      </w:r>
    </w:p>
    <w:p w14:paraId="650B7E88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The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really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big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money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made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virtually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anywhere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Vietnam, but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especially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Ho Chi Minh City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days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Hai and Dung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were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riding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high, was in real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estate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specifically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shady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conversion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state-owned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land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commercial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uses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05022105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From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mid-2016,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case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after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case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collusion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between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land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developers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HCM City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officials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surfaced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state-supervised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media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dissected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By 2018,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armed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with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dossiers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compiled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party-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state's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Inspectorate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police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were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closing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on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several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Hai's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lieutenants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proteges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including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:</w:t>
      </w:r>
    </w:p>
    <w:p w14:paraId="3DB968BA" w14:textId="77777777" w:rsidR="00311ACC" w:rsidRPr="00311ACC" w:rsidRDefault="00311ACC" w:rsidP="00311ACC">
      <w:pPr>
        <w:numPr>
          <w:ilvl w:val="0"/>
          <w:numId w:val="1"/>
        </w:numPr>
        <w:spacing w:after="0" w:line="384" w:lineRule="atLeast"/>
        <w:ind w:left="225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Tat Thanh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Cang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first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deputy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secretary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HCM City Party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organization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was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found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have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facilitated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sale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32 ha.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state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land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worth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VND2.4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trillion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(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roughly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US$1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billion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)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commercial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enterprise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mere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VND419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billion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June 2017.</w:t>
      </w:r>
    </w:p>
    <w:p w14:paraId="0CF36BFC" w14:textId="77777777" w:rsidR="00311ACC" w:rsidRPr="00311ACC" w:rsidRDefault="00311ACC" w:rsidP="00311ACC">
      <w:pPr>
        <w:numPr>
          <w:ilvl w:val="0"/>
          <w:numId w:val="1"/>
        </w:numPr>
        <w:spacing w:after="0" w:line="384" w:lineRule="atLeast"/>
        <w:ind w:left="225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Nguyen Thanh Tai, 1st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deputy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chairman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city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administration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was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arrested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December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2018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arranging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dirt-cheap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divestment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five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hectare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'golden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tract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'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group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investors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organized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girlfriend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, "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violating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regulations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on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management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state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property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causing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wastage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losses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." (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Tattered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posters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on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fence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around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still-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empty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lot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promise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luxury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residences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upscale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shops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five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-star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hotel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.)</w:t>
      </w:r>
    </w:p>
    <w:p w14:paraId="71824FCD" w14:textId="77777777" w:rsidR="00311ACC" w:rsidRPr="00311ACC" w:rsidRDefault="00311ACC" w:rsidP="00311ACC">
      <w:pPr>
        <w:numPr>
          <w:ilvl w:val="0"/>
          <w:numId w:val="1"/>
        </w:numPr>
        <w:spacing w:after="0" w:line="384" w:lineRule="atLeast"/>
        <w:ind w:left="225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Le Hong Quan,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head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city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administration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until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2015,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was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found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have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approved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illegal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conversion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choice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downtown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lot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at 15 Thi Sach.</w:t>
      </w:r>
    </w:p>
    <w:p w14:paraId="2F3C6096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Hai's</w:t>
      </w:r>
      <w:proofErr w:type="spellEnd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 xml:space="preserve"> Goose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Gets</w:t>
      </w:r>
      <w:proofErr w:type="spellEnd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Cooked</w:t>
      </w:r>
      <w:proofErr w:type="spellEnd"/>
    </w:p>
    <w:p w14:paraId="3A5230BC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was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only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matter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time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inspectors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from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Hanoi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would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close</w:t>
      </w:r>
      <w:proofErr w:type="spellEnd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 xml:space="preserve"> in</w:t>
      </w: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on Hai.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stories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Vietnam's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uncensored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online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media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believed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could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have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implicated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any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number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shady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real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estate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deals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The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inspectors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chose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focus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on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biggest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Thu Thiem New Town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project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7E2478C1" w14:textId="77777777" w:rsidR="00311ACC" w:rsidRPr="00311ACC" w:rsidRDefault="00311ACC" w:rsidP="00311ACC">
      <w:pPr>
        <w:spacing w:after="0" w:line="240" w:lineRule="auto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noProof/>
          <w:color w:val="1A1A1A"/>
          <w:sz w:val="29"/>
          <w:szCs w:val="29"/>
          <w:bdr w:val="none" w:sz="0" w:space="0" w:color="auto" w:frame="1"/>
          <w:lang w:eastAsia="de-DE"/>
        </w:rPr>
        <w:drawing>
          <wp:inline distT="0" distB="0" distL="0" distR="0" wp14:anchorId="08F3552A" wp14:editId="7A16D025">
            <wp:extent cx="9525000" cy="5029200"/>
            <wp:effectExtent l="0" t="0" r="0" b="0"/>
            <wp:docPr id="6" name="Bild 6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0FF50" w14:textId="77777777" w:rsidR="002D118C" w:rsidRDefault="002D118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</w:p>
    <w:p w14:paraId="583989DC" w14:textId="37BE7EBE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Thu Thiem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seven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sq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km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tract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a loop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Saigon River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programmed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since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late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1990s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development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glittering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complement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city's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historic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center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park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canal-filled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Vietnamese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clone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Manhattan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Pudong. To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create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empty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canvas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14,600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households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–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farmers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shopkeepers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day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laborers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–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were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relocated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not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without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complaint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326A9F9B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Tenders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construction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infrastructure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were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issued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but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initially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found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few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bidders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The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project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languished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until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city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officials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short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necessary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funds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began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trading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choice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sites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exchange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roads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bridges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3F79B940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In May 2018, Prime Minister Nguyen Xuan Phuc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ordered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government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inspectors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find out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after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more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two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decades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expenditure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billions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dollars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public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funds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Thu Thiem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peninsula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remained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largely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swamp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3BC4B214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The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investigation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followed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two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tracks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One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turned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up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evidence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HCM City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officials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altered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master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plan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approved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1996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previous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Prime Minister, Vo Van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Kiet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order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expropriate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more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pre-existing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village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whittle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down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tracts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designated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relocation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sites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03F07D57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The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inspectors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'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second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track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analyzed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Thu Thiem New City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infrastructure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tendering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process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In June 2019,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released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report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detailing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gross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irregularities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said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city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authorities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should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return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equivalent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US$1.1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billion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central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government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3C051E70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few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months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later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an HCM City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People's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Committee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longer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dominated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Boss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cronies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conceded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mistakes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were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made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irregularities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occurred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boundaries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project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improperly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adjusted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2B6D927E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2020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began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Vietnam's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Inspectorate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apparently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referring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documents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not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yet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made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public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reported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between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2010 and 2015,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Standing Committee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HCM City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People's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Committee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"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irresponsible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loose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leadership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failures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oversight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hence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were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many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serious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violations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shortcomings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causing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great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financial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losses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State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shaking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popular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confidence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."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recommended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Hai, Le Hong Quan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four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subordinates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"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face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disciplinary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action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."</w:t>
      </w:r>
    </w:p>
    <w:p w14:paraId="2599C384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Two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months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later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Vietnam's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top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body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Politburo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agreed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Thu Thiem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project's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botched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execution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"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compromised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reputation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HCM City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organization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its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government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counterpart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…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which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Le Thanh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must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bear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principal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responsibility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." The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Politburo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decided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therefore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strip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him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retrospectively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Party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titles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16EE6D55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Le Hong Quan,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2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organization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was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judged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equally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culpable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but was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allowed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keep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past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titles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because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"he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sincerely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took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responsibility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shortcomings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."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partyspeak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ratting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on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ex-boss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patron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53E50934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Throwing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someone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off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Politburo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rare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event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Vietnam.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retrospectively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deleted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from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alumni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association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club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15-odd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people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steer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country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but not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yet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expelled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from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isn't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over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yet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still an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important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piece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serious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political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game.</w:t>
      </w:r>
    </w:p>
    <w:p w14:paraId="149EF9FE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Since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2016, Party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leader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Trong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orchestrated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purification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campaign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pledged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put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 </w:t>
      </w:r>
      <w:hyperlink r:id="rId12" w:history="1">
        <w:r w:rsidRPr="00311ACC">
          <w:rPr>
            <w:rFonts w:ascii="Arial" w:eastAsia="Times New Roman" w:hAnsi="Arial" w:cs="Arial"/>
            <w:color w:val="1A1A1A"/>
            <w:sz w:val="29"/>
            <w:szCs w:val="29"/>
            <w:u w:val="single"/>
            <w:lang w:eastAsia="de-DE"/>
          </w:rPr>
          <w:t xml:space="preserve">a </w:t>
        </w:r>
        <w:proofErr w:type="spellStart"/>
        <w:r w:rsidRPr="00311ACC">
          <w:rPr>
            <w:rFonts w:ascii="Arial" w:eastAsia="Times New Roman" w:hAnsi="Arial" w:cs="Arial"/>
            <w:color w:val="1A1A1A"/>
            <w:sz w:val="29"/>
            <w:szCs w:val="29"/>
            <w:u w:val="single"/>
            <w:lang w:eastAsia="de-DE"/>
          </w:rPr>
          <w:t>lot</w:t>
        </w:r>
        <w:proofErr w:type="spellEnd"/>
        <w:r w:rsidRPr="00311ACC">
          <w:rPr>
            <w:rFonts w:ascii="Arial" w:eastAsia="Times New Roman" w:hAnsi="Arial" w:cs="Arial"/>
            <w:color w:val="1A1A1A"/>
            <w:sz w:val="29"/>
            <w:szCs w:val="29"/>
            <w:u w:val="single"/>
            <w:lang w:eastAsia="de-DE"/>
          </w:rPr>
          <w:t xml:space="preserve"> </w:t>
        </w:r>
        <w:proofErr w:type="spellStart"/>
        <w:r w:rsidRPr="00311ACC">
          <w:rPr>
            <w:rFonts w:ascii="Arial" w:eastAsia="Times New Roman" w:hAnsi="Arial" w:cs="Arial"/>
            <w:color w:val="1A1A1A"/>
            <w:sz w:val="29"/>
            <w:szCs w:val="29"/>
            <w:u w:val="single"/>
            <w:lang w:eastAsia="de-DE"/>
          </w:rPr>
          <w:t>of</w:t>
        </w:r>
        <w:proofErr w:type="spellEnd"/>
        <w:r w:rsidRPr="00311ACC">
          <w:rPr>
            <w:rFonts w:ascii="Arial" w:eastAsia="Times New Roman" w:hAnsi="Arial" w:cs="Arial"/>
            <w:color w:val="1A1A1A"/>
            <w:sz w:val="29"/>
            <w:szCs w:val="29"/>
            <w:u w:val="single"/>
            <w:lang w:eastAsia="de-DE"/>
          </w:rPr>
          <w:t xml:space="preserve"> </w:t>
        </w:r>
        <w:proofErr w:type="spellStart"/>
        <w:r w:rsidRPr="00311ACC">
          <w:rPr>
            <w:rFonts w:ascii="Arial" w:eastAsia="Times New Roman" w:hAnsi="Arial" w:cs="Arial"/>
            <w:color w:val="1A1A1A"/>
            <w:sz w:val="29"/>
            <w:szCs w:val="29"/>
            <w:u w:val="single"/>
            <w:lang w:eastAsia="de-DE"/>
          </w:rPr>
          <w:t>corrupt</w:t>
        </w:r>
        <w:proofErr w:type="spellEnd"/>
        <w:r w:rsidRPr="00311ACC">
          <w:rPr>
            <w:rFonts w:ascii="Arial" w:eastAsia="Times New Roman" w:hAnsi="Arial" w:cs="Arial"/>
            <w:color w:val="1A1A1A"/>
            <w:sz w:val="29"/>
            <w:szCs w:val="29"/>
            <w:u w:val="single"/>
            <w:lang w:eastAsia="de-DE"/>
          </w:rPr>
          <w:t xml:space="preserve"> </w:t>
        </w:r>
        <w:proofErr w:type="spellStart"/>
        <w:r w:rsidRPr="00311ACC">
          <w:rPr>
            <w:rFonts w:ascii="Arial" w:eastAsia="Times New Roman" w:hAnsi="Arial" w:cs="Arial"/>
            <w:color w:val="1A1A1A"/>
            <w:sz w:val="29"/>
            <w:szCs w:val="29"/>
            <w:u w:val="single"/>
            <w:lang w:eastAsia="de-DE"/>
          </w:rPr>
          <w:t>leaders</w:t>
        </w:r>
        <w:proofErr w:type="spellEnd"/>
        <w:r w:rsidRPr="00311ACC">
          <w:rPr>
            <w:rFonts w:ascii="Arial" w:eastAsia="Times New Roman" w:hAnsi="Arial" w:cs="Arial"/>
            <w:color w:val="1A1A1A"/>
            <w:sz w:val="29"/>
            <w:szCs w:val="29"/>
            <w:u w:val="single"/>
            <w:lang w:eastAsia="de-DE"/>
          </w:rPr>
          <w:t xml:space="preserve"> </w:t>
        </w:r>
        <w:proofErr w:type="spellStart"/>
        <w:r w:rsidRPr="00311ACC">
          <w:rPr>
            <w:rFonts w:ascii="Arial" w:eastAsia="Times New Roman" w:hAnsi="Arial" w:cs="Arial"/>
            <w:color w:val="1A1A1A"/>
            <w:sz w:val="29"/>
            <w:szCs w:val="29"/>
            <w:u w:val="single"/>
            <w:lang w:eastAsia="de-DE"/>
          </w:rPr>
          <w:t>behind</w:t>
        </w:r>
        <w:proofErr w:type="spellEnd"/>
        <w:r w:rsidRPr="00311ACC">
          <w:rPr>
            <w:rFonts w:ascii="Arial" w:eastAsia="Times New Roman" w:hAnsi="Arial" w:cs="Arial"/>
            <w:color w:val="1A1A1A"/>
            <w:sz w:val="29"/>
            <w:szCs w:val="29"/>
            <w:u w:val="single"/>
            <w:lang w:eastAsia="de-DE"/>
          </w:rPr>
          <w:t xml:space="preserve"> </w:t>
        </w:r>
        <w:proofErr w:type="spellStart"/>
        <w:r w:rsidRPr="00311ACC">
          <w:rPr>
            <w:rFonts w:ascii="Arial" w:eastAsia="Times New Roman" w:hAnsi="Arial" w:cs="Arial"/>
            <w:color w:val="1A1A1A"/>
            <w:sz w:val="29"/>
            <w:szCs w:val="29"/>
            <w:u w:val="single"/>
            <w:lang w:eastAsia="de-DE"/>
          </w:rPr>
          <w:t>bars</w:t>
        </w:r>
        <w:proofErr w:type="spellEnd"/>
      </w:hyperlink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he's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surprised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cynics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doing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just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Now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75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ailing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Trong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aims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pass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torch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other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true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believers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31E9408B" w14:textId="00E753C4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scenario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likely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object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lesson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though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criminal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charges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have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not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yet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lodged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against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him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Another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party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congress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approaching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1500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delegates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will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assemble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Hanoi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January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endorse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new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slate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r w:rsidR="00D22D76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(</w:t>
      </w:r>
      <w:r w:rsidR="00D22D76" w:rsidRPr="00D22D76">
        <w:t>Kandidatenliste</w:t>
      </w:r>
      <w:r w:rsidR="00D22D76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)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leaders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What's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at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issue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broadly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speaking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will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drive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Vietnam's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politics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years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ahead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Will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ideology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or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policy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?</w:t>
      </w:r>
    </w:p>
    <w:p w14:paraId="5C5DE1F8" w14:textId="77777777" w:rsidR="00311ACC" w:rsidRPr="00311ACC" w:rsidRDefault="00311ACC" w:rsidP="00311ACC">
      <w:pPr>
        <w:spacing w:after="240"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Trong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acolyte</w:t>
      </w: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argue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ideology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motivates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Vietnam's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leaders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good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policy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follows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Likewise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would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say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when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amoral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careerists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are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elevated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corruption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flourishes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. Le Thanh Hai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seems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exemplify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point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,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that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why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he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may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b/>
          <w:bCs/>
          <w:color w:val="1A1A1A"/>
          <w:sz w:val="29"/>
          <w:szCs w:val="29"/>
          <w:lang w:eastAsia="de-DE"/>
        </w:rPr>
        <w:t>trot</w:t>
      </w:r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into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court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sometime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before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end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2020 and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sentenced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spend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the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rest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of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his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life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 xml:space="preserve"> in </w:t>
      </w:r>
      <w:proofErr w:type="spellStart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prison</w:t>
      </w:r>
      <w:proofErr w:type="spellEnd"/>
      <w:r w:rsidRPr="00311ACC">
        <w:rPr>
          <w:rFonts w:ascii="Arial" w:eastAsia="Times New Roman" w:hAnsi="Arial" w:cs="Arial"/>
          <w:color w:val="1A1A1A"/>
          <w:sz w:val="29"/>
          <w:szCs w:val="29"/>
          <w:lang w:eastAsia="de-DE"/>
        </w:rPr>
        <w:t>.</w:t>
      </w:r>
    </w:p>
    <w:p w14:paraId="18B2E041" w14:textId="77777777" w:rsidR="00311ACC" w:rsidRPr="00311ACC" w:rsidRDefault="00311ACC" w:rsidP="00311ACC">
      <w:pPr>
        <w:spacing w:line="384" w:lineRule="atLeast"/>
        <w:rPr>
          <w:rFonts w:ascii="Arial" w:eastAsia="Times New Roman" w:hAnsi="Arial" w:cs="Arial"/>
          <w:color w:val="1A1A1A"/>
          <w:sz w:val="29"/>
          <w:szCs w:val="29"/>
          <w:lang w:eastAsia="de-DE"/>
        </w:rPr>
      </w:pPr>
      <w:r w:rsidRPr="00311ACC">
        <w:rPr>
          <w:rFonts w:ascii="Arial" w:eastAsia="Times New Roman" w:hAnsi="Arial" w:cs="Arial"/>
          <w:b/>
          <w:bCs/>
          <w:i/>
          <w:iCs/>
          <w:color w:val="1A1A1A"/>
          <w:sz w:val="29"/>
          <w:szCs w:val="29"/>
          <w:lang w:eastAsia="de-DE"/>
        </w:rPr>
        <w:t>David Brown</w:t>
      </w:r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> </w:t>
      </w:r>
      <w:proofErr w:type="spellStart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>is</w:t>
      </w:r>
      <w:proofErr w:type="spellEnd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>retired</w:t>
      </w:r>
      <w:proofErr w:type="spellEnd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>former</w:t>
      </w:r>
      <w:proofErr w:type="spellEnd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 xml:space="preserve"> US </w:t>
      </w:r>
      <w:proofErr w:type="spellStart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>diplomat</w:t>
      </w:r>
      <w:proofErr w:type="spellEnd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>with</w:t>
      </w:r>
      <w:proofErr w:type="spellEnd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>deep</w:t>
      </w:r>
      <w:proofErr w:type="spellEnd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>experience</w:t>
      </w:r>
      <w:proofErr w:type="spellEnd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 xml:space="preserve"> in Vietnam. He </w:t>
      </w:r>
      <w:proofErr w:type="spellStart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>is</w:t>
      </w:r>
      <w:proofErr w:type="spellEnd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 xml:space="preserve"> a </w:t>
      </w:r>
      <w:proofErr w:type="spellStart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>regular</w:t>
      </w:r>
      <w:proofErr w:type="spellEnd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>contributor</w:t>
      </w:r>
      <w:proofErr w:type="spellEnd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 xml:space="preserve"> </w:t>
      </w:r>
      <w:proofErr w:type="spellStart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>to</w:t>
      </w:r>
      <w:proofErr w:type="spellEnd"/>
      <w:r w:rsidRPr="00311ACC">
        <w:rPr>
          <w:rFonts w:ascii="Arial" w:eastAsia="Times New Roman" w:hAnsi="Arial" w:cs="Arial"/>
          <w:i/>
          <w:iCs/>
          <w:color w:val="1A1A1A"/>
          <w:sz w:val="29"/>
          <w:szCs w:val="29"/>
          <w:lang w:eastAsia="de-DE"/>
        </w:rPr>
        <w:t xml:space="preserve"> Asia Sentinel</w:t>
      </w:r>
    </w:p>
    <w:p w14:paraId="3AB3674F" w14:textId="77777777" w:rsidR="00DE2750" w:rsidRDefault="00DE2750"/>
    <w:sectPr w:rsidR="00DE2750" w:rsidSect="00BF1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A63CA"/>
    <w:multiLevelType w:val="multilevel"/>
    <w:tmpl w:val="2558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CC"/>
    <w:rsid w:val="000226FB"/>
    <w:rsid w:val="002D118C"/>
    <w:rsid w:val="00311ACC"/>
    <w:rsid w:val="00497003"/>
    <w:rsid w:val="00802B6C"/>
    <w:rsid w:val="009A076D"/>
    <w:rsid w:val="00BF10DB"/>
    <w:rsid w:val="00C073A6"/>
    <w:rsid w:val="00CC062C"/>
    <w:rsid w:val="00D22D76"/>
    <w:rsid w:val="00D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87C72"/>
  <w15:chartTrackingRefBased/>
  <w15:docId w15:val="{C1BA148D-C136-4805-ADA6-4697B91A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22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ubstack.com/image/fetch/c_limit,f_auto,q_auto:good,fl_progressive:steep/https%3A%2F%2Fbucketeer-e05bbc84-baa3-437e-9518-adb32be77984.s3.amazonaws.com%2Fpublic%2Fimages%2F2dc13121-c377-4163-829a-7e65bb1c9a07_900x506.jpeg" TargetMode="External"/><Relationship Id="rId12" Type="http://schemas.openxmlformats.org/officeDocument/2006/relationships/hyperlink" Target="http://www.eastasiaforum.org/2020/06/03/vietnams-party-politics-back-on-centre-st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cdn.substack.com/image/fetch/c_limit,f_auto,q_auto:good,fl_progressive:steep/https%3A%2F%2Fbucketeer-e05bbc84-baa3-437e-9518-adb32be77984.s3.amazonaws.com%2Fpublic%2Fimages%2Ff43d0895-fc91-47ab-a82f-9ddc7358dca8_800x599.jpeg" TargetMode="External"/><Relationship Id="rId10" Type="http://schemas.openxmlformats.org/officeDocument/2006/relationships/hyperlink" Target="https://cdn.substack.com/image/fetch/c_limit,f_auto,q_auto:good,fl_progressive:steep/https%3A%2F%2Fbucketeer-e05bbc84-baa3-437e-9518-adb32be77984.s3.amazonaws.com%2Fpublic%2Fimages%2F1947fb41-8cbe-438f-8e09-a64dd4db81bf_1000x528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otiengdan.com/2020/03/07/cuu-bi-thu-thanh-ho-vo-san-luu-manh-ky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1558</Words>
  <Characters>9819</Characters>
  <Application>Microsoft Office Word</Application>
  <DocSecurity>0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Downfall of ‘The Coldest-Blooded Guy in South Vietnam’</vt:lpstr>
      <vt:lpstr>        The Life and Times of Le Thanh Hai</vt:lpstr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Vu</dc:creator>
  <cp:keywords/>
  <dc:description/>
  <cp:lastModifiedBy>Asus Vu</cp:lastModifiedBy>
  <cp:revision>1</cp:revision>
  <dcterms:created xsi:type="dcterms:W3CDTF">2020-06-13T11:19:00Z</dcterms:created>
  <dcterms:modified xsi:type="dcterms:W3CDTF">2020-06-13T13:10:00Z</dcterms:modified>
</cp:coreProperties>
</file>